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0F70338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5B6318C1">
      <w:pPr>
        <w:pStyle w:val="892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F7156A0">
      <w:pPr>
        <w:pStyle w:val="892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en-US"/>
        </w:rPr>
        <w:t xml:space="preserve">451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на соціальний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4059"/>
        </w:tabs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квартирний облік</w:t>
      </w:r>
      <w:r>
        <w:rPr>
          <w:sz w:val="28"/>
          <w:szCs w:val="28"/>
          <w:lang w:val="uk-UA"/>
        </w:rPr>
        <w:t xml:space="preserve"> внутрішньо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переміщен</w:t>
      </w:r>
      <w:r>
        <w:rPr>
          <w:sz w:val="28"/>
          <w:szCs w:val="28"/>
          <w:lang w:val="uk-UA"/>
        </w:rPr>
        <w:t xml:space="preserve">у особу </w:t>
      </w:r>
      <w:r>
        <w:rPr>
          <w:color w:val="000000" w:themeColor="text1"/>
          <w:sz w:val="28"/>
          <w:szCs w:val="28"/>
          <w:lang w:val="uk-UA"/>
        </w:rPr>
        <w:t xml:space="preserve">особу 15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pacing w:val="-7"/>
          <w:sz w:val="28"/>
          <w:szCs w:val="28"/>
          <w:lang w:val="uk-UA"/>
        </w:rPr>
      </w:pPr>
      <w:r>
        <w:rPr>
          <w:color w:val="000000"/>
          <w:spacing w:val="-7"/>
          <w:sz w:val="28"/>
          <w:szCs w:val="28"/>
          <w:lang w:val="uk-UA"/>
        </w:rPr>
        <w:t xml:space="preserve">          Відповідно до підпункту 2 пункту «а» статті 30 Закону України «Про місцеве самоврядування в Україні»,  статті </w:t>
      </w:r>
      <w:r>
        <w:rPr>
          <w:color w:val="000000"/>
          <w:spacing w:val="-7"/>
          <w:sz w:val="28"/>
          <w:szCs w:val="28"/>
          <w:lang w:val="uk-UA"/>
        </w:rPr>
        <w:t xml:space="preserve">2</w:t>
      </w:r>
      <w:r>
        <w:rPr>
          <w:spacing w:val="-7"/>
          <w:sz w:val="28"/>
          <w:szCs w:val="28"/>
          <w:lang w:val="uk-UA"/>
        </w:rPr>
        <w:t xml:space="preserve">,  </w:t>
      </w:r>
      <w:r>
        <w:rPr>
          <w:color w:val="auto"/>
          <w:sz w:val="28"/>
          <w:szCs w:val="28"/>
          <w:lang w:val="uk-UA"/>
        </w:rPr>
        <w:t xml:space="preserve">пункту 16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частини першої статті 12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</w:t>
      </w:r>
      <w:r>
        <w:rPr>
          <w:sz w:val="28"/>
          <w:szCs w:val="28"/>
          <w:lang w:val="uk-UA"/>
        </w:rPr>
        <w:t xml:space="preserve">значення»</w:t>
      </w:r>
      <w:r>
        <w:rPr>
          <w:spacing w:val="-7"/>
          <w:sz w:val="28"/>
          <w:szCs w:val="28"/>
          <w:lang w:val="uk-UA"/>
        </w:rPr>
        <w:t xml:space="preserve">, статтею 11 Закону України «Про забезпечення прав і свобод внутрішньо переміщених осіб»,  </w:t>
      </w:r>
      <w:r>
        <w:rPr>
          <w:sz w:val="28"/>
          <w:szCs w:val="28"/>
          <w:lang w:val="uk-UA"/>
        </w:rPr>
        <w:t xml:space="preserve">п</w:t>
      </w:r>
      <w:r>
        <w:rPr>
          <w:sz w:val="28"/>
          <w:szCs w:val="28"/>
          <w:lang w:val="uk-UA"/>
        </w:rPr>
        <w:t xml:space="preserve">остановою Кабінету Міністрів України від 23.07.2008 № 682 «Деякі питання реалізації Закону України «Про житловий фонд соціального призначення», </w:t>
      </w:r>
      <w:r>
        <w:rPr>
          <w:sz w:val="28"/>
          <w:szCs w:val="28"/>
          <w:lang w:val="uk-UA"/>
        </w:rPr>
        <w:t xml:space="preserve">Порядку формування фондів житла, призначеного для тимчасового проживання, обліку та надання такого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осіб, затвердженого постановою Кабінету Міністрів України від 29.04.2022 №495 «Деякі заходи </w:t>
      </w:r>
      <w:r>
        <w:rPr>
          <w:sz w:val="28"/>
          <w:szCs w:val="28"/>
          <w:lang w:val="uk-UA"/>
        </w:rPr>
        <w:t xml:space="preserve">з формування фондів житла, призначеного для тимчасового проживання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01</w:t>
      </w:r>
      <w:r>
        <w:rPr>
          <w:spacing w:val="-7"/>
          <w:sz w:val="28"/>
          <w:szCs w:val="28"/>
          <w:lang w:val="uk-UA"/>
        </w:rPr>
        <w:t xml:space="preserve">.07.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№К</w:t>
      </w:r>
      <w:r>
        <w:rPr>
          <w:spacing w:val="-7"/>
          <w:sz w:val="28"/>
          <w:szCs w:val="28"/>
          <w:lang w:val="uk-UA"/>
        </w:rPr>
        <w:t xml:space="preserve">-1073</w:t>
      </w:r>
      <w:r>
        <w:rPr>
          <w:spacing w:val="-7"/>
          <w:sz w:val="28"/>
          <w:szCs w:val="28"/>
          <w:lang w:val="uk-UA"/>
        </w:rPr>
        <w:t xml:space="preserve">/02-</w:t>
      </w:r>
      <w:r>
        <w:rPr>
          <w:spacing w:val="-7"/>
          <w:sz w:val="28"/>
          <w:szCs w:val="28"/>
          <w:lang w:val="uk-UA"/>
        </w:rPr>
        <w:t xml:space="preserve">17 </w:t>
      </w:r>
      <w:r>
        <w:rPr>
          <w:color w:val="000000" w:themeColor="text1"/>
          <w:sz w:val="28"/>
          <w:szCs w:val="28"/>
          <w:lang w:val="uk-UA"/>
        </w:rPr>
        <w:t xml:space="preserve">особи 15</w:t>
      </w:r>
      <w:r/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взяття </w:t>
      </w:r>
      <w:r>
        <w:rPr>
          <w:spacing w:val="-7"/>
          <w:sz w:val="28"/>
          <w:szCs w:val="28"/>
          <w:lang w:val="uk-UA"/>
        </w:rPr>
        <w:t xml:space="preserve">її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та членів сім</w:t>
      </w:r>
      <w:r>
        <w:rPr>
          <w:spacing w:val="-7"/>
          <w:sz w:val="28"/>
          <w:szCs w:val="28"/>
          <w:lang w:val="en-US"/>
        </w:rPr>
        <w:t xml:space="preserve">’</w:t>
      </w:r>
      <w:r>
        <w:rPr>
          <w:spacing w:val="-7"/>
          <w:sz w:val="28"/>
          <w:szCs w:val="28"/>
          <w:lang w:val="uk-UA"/>
        </w:rPr>
        <w:t xml:space="preserve">ї на соціальний квартирний облік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</w:t>
      </w:r>
      <w:r>
        <w:rPr>
          <w:sz w:val="28"/>
          <w:szCs w:val="28"/>
          <w:lang w:val="uk-UA"/>
        </w:rPr>
        <w:t xml:space="preserve">від</w:t>
      </w:r>
      <w:r>
        <w:rPr>
          <w:spacing w:val="-7"/>
          <w:sz w:val="28"/>
          <w:szCs w:val="28"/>
          <w:lang w:val="uk-UA"/>
        </w:rPr>
        <w:t xml:space="preserve"> 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07</w:t>
      </w:r>
      <w:r>
        <w:rPr>
          <w:color w:val="auto"/>
          <w:spacing w:val="-7"/>
          <w:sz w:val="28"/>
          <w:szCs w:val="28"/>
          <w:lang w:val="uk-UA"/>
        </w:rPr>
        <w:t xml:space="preserve">.</w:t>
      </w:r>
      <w:r>
        <w:rPr>
          <w:color w:val="auto"/>
          <w:spacing w:val="-7"/>
          <w:sz w:val="28"/>
          <w:szCs w:val="28"/>
          <w:lang w:val="uk-UA"/>
        </w:rPr>
        <w:t xml:space="preserve">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026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</w:t>
      </w:r>
      <w:r>
        <w:rPr>
          <w:sz w:val="28"/>
          <w:szCs w:val="28"/>
          <w:lang w:val="uk-UA"/>
        </w:rPr>
        <w:t xml:space="preserve">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</w:r>
    </w:p>
    <w:p>
      <w:pPr>
        <w:pStyle w:val="900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bCs w:val="0"/>
          <w:color w:val="000000"/>
          <w:spacing w:val="-7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Взяти на квартирний облік при виконавчому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міської ради 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собу 15</w:t>
      </w:r>
      <w:r>
        <w:rPr>
          <w:b w:val="0"/>
          <w:bCs w:val="0"/>
          <w:color w:val="000000" w:themeColor="text1"/>
          <w:spacing w:val="-7"/>
          <w:sz w:val="28"/>
          <w:szCs w:val="28"/>
          <w:lang w:val="uk-UA"/>
        </w:rPr>
        <w:t xml:space="preserve">,</w:t>
      </w:r>
      <w:r>
        <w:rPr>
          <w:b w:val="0"/>
          <w:bCs w:val="0"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 w:themeColor="text1"/>
          <w:spacing w:val="-7"/>
          <w:sz w:val="28"/>
          <w:szCs w:val="28"/>
          <w:lang w:val="uk-UA"/>
        </w:rPr>
        <w:t xml:space="preserve">хххх</w:t>
      </w:r>
      <w:r>
        <w:rPr>
          <w:b w:val="0"/>
          <w:bCs w:val="0"/>
          <w:color w:val="c0000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року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  <w:t xml:space="preserve"> народження, </w:t>
      </w:r>
      <w:r>
        <w:rPr>
          <w:b w:val="0"/>
          <w:bCs w:val="0"/>
          <w:sz w:val="28"/>
          <w:szCs w:val="28"/>
          <w:lang w:val="uk-UA"/>
        </w:rPr>
        <w:t xml:space="preserve">внутрішньо переміщену особу, що зареєстрована в Є</w:t>
      </w:r>
      <w:r>
        <w:rPr>
          <w:b w:val="0"/>
          <w:sz w:val="28"/>
          <w:szCs w:val="28"/>
          <w:lang w:val="uk-UA"/>
        </w:rPr>
        <w:t xml:space="preserve">диній інформаційній базі даних про внутрішньо переміщених осіб</w:t>
      </w:r>
      <w:r>
        <w:rPr>
          <w:b w:val="0"/>
          <w:sz w:val="28"/>
          <w:szCs w:val="28"/>
          <w:lang w:val="uk-UA"/>
        </w:rPr>
        <w:t xml:space="preserve">,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зі складом сім’ї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чотири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особи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(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вона, донька – особа 16, хххх року народження,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донька –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/>
      <w:r>
        <w:rPr>
          <w:b w:val="0"/>
          <w:color w:val="000000"/>
          <w:spacing w:val="-7"/>
          <w:sz w:val="28"/>
          <w:szCs w:val="28"/>
          <w:lang w:val="uk-UA"/>
        </w:rPr>
        <w:t xml:space="preserve"> 17, хххх року народження,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син – 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особа</w:t>
      </w:r>
      <w:r/>
      <w:r>
        <w:rPr>
          <w:b w:val="0"/>
          <w:color w:val="000000"/>
          <w:spacing w:val="-7"/>
          <w:sz w:val="28"/>
          <w:szCs w:val="28"/>
          <w:lang w:val="uk-UA"/>
        </w:rPr>
        <w:t xml:space="preserve"> 18, хххх року народження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)</w:t>
      </w:r>
      <w:r>
        <w:rPr>
          <w:b w:val="0"/>
          <w:color w:val="000000"/>
          <w:spacing w:val="-7"/>
          <w:sz w:val="28"/>
          <w:szCs w:val="28"/>
          <w:lang w:val="uk-UA"/>
        </w:rPr>
        <w:t xml:space="preserve">, як таку, що потребує соціального захисту. </w:t>
      </w:r>
      <w:r>
        <w:rPr>
          <w:b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  <w:r>
        <w:rPr>
          <w:b w:val="0"/>
          <w:bCs w:val="0"/>
          <w:color w:val="000000"/>
          <w:spacing w:val="-7"/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color w:val="auto"/>
          <w:sz w:val="28"/>
          <w:szCs w:val="28"/>
        </w:rPr>
      </w:pPr>
      <w:r>
        <w:rPr>
          <w:b w:val="0"/>
          <w:sz w:val="28"/>
          <w:szCs w:val="28"/>
          <w:lang w:val="uk-UA"/>
        </w:rPr>
        <w:t xml:space="preserve">2. Включити </w:t>
      </w:r>
      <w:r>
        <w:rPr>
          <w:b w:val="0"/>
          <w:bCs w:val="0"/>
          <w:color w:val="000000" w:themeColor="text1"/>
          <w:spacing w:val="-7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15</w:t>
      </w:r>
      <w:r/>
      <w:r>
        <w:rPr>
          <w:b w:val="0"/>
          <w:bCs w:val="0"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до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списку громадян, що користуються </w:t>
      </w:r>
      <w:r>
        <w:rPr>
          <w:b w:val="0"/>
          <w:color w:val="auto"/>
          <w:sz w:val="28"/>
          <w:szCs w:val="28"/>
          <w:lang w:val="uk-UA"/>
        </w:rPr>
        <w:t xml:space="preserve">першочерговим </w:t>
      </w:r>
      <w:r>
        <w:rPr>
          <w:b w:val="0"/>
          <w:color w:val="auto"/>
          <w:sz w:val="28"/>
          <w:szCs w:val="28"/>
          <w:lang w:val="uk-UA"/>
        </w:rPr>
        <w:t xml:space="preserve">правом на отримання соціального житла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за №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  <w:lang w:val="uk-UA"/>
        </w:rPr>
        <w:t xml:space="preserve">34</w:t>
      </w:r>
      <w:r>
        <w:rPr>
          <w:b w:val="0"/>
          <w:color w:val="auto"/>
          <w:sz w:val="28"/>
          <w:szCs w:val="28"/>
          <w:lang w:val="uk-UA"/>
        </w:rPr>
        <w:t xml:space="preserve">.</w:t>
      </w:r>
      <w:r>
        <w:rPr>
          <w:b w:val="0"/>
          <w:color w:val="auto"/>
          <w:sz w:val="28"/>
          <w:szCs w:val="28"/>
          <w:lang w:val="uk-UA"/>
        </w:rPr>
        <w:t xml:space="preserve"> </w:t>
      </w:r>
      <w:r>
        <w:rPr>
          <w:b w:val="0"/>
          <w:color w:val="auto"/>
          <w:sz w:val="28"/>
          <w:szCs w:val="28"/>
        </w:rPr>
      </w:r>
      <w:r>
        <w:rPr>
          <w:b w:val="0"/>
          <w:color w:val="auto"/>
          <w:sz w:val="28"/>
          <w:szCs w:val="28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внести </w:t>
      </w:r>
      <w:r>
        <w:rPr>
          <w:sz w:val="28"/>
          <w:szCs w:val="28"/>
          <w:lang w:val="uk-UA"/>
        </w:rPr>
        <w:t xml:space="preserve">відповідні </w:t>
      </w:r>
      <w:r>
        <w:rPr>
          <w:sz w:val="28"/>
          <w:szCs w:val="28"/>
          <w:lang w:val="uk-UA"/>
        </w:rPr>
        <w:t xml:space="preserve">зміни в</w:t>
      </w:r>
      <w:r>
        <w:rPr>
          <w:sz w:val="28"/>
          <w:szCs w:val="28"/>
          <w:lang w:val="uk-UA"/>
        </w:rPr>
        <w:t xml:space="preserve"> документацію 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соціального </w:t>
      </w:r>
      <w:r>
        <w:rPr>
          <w:sz w:val="28"/>
          <w:szCs w:val="28"/>
          <w:lang w:val="uk-UA"/>
        </w:rPr>
        <w:t xml:space="preserve">квартирн</w:t>
      </w:r>
      <w:r>
        <w:rPr>
          <w:sz w:val="28"/>
          <w:szCs w:val="28"/>
          <w:lang w:val="uk-UA"/>
        </w:rPr>
        <w:t xml:space="preserve">ого </w:t>
      </w:r>
      <w:r>
        <w:rPr>
          <w:sz w:val="28"/>
          <w:szCs w:val="28"/>
          <w:lang w:val="uk-UA"/>
        </w:rPr>
        <w:t xml:space="preserve">облік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color w:val="000000" w:themeColor="text1"/>
          <w:sz w:val="28"/>
          <w:szCs w:val="28"/>
          <w:lang w:val="uk-UA"/>
        </w:rPr>
        <w:t xml:space="preserve">особу 15</w:t>
      </w:r>
      <w:r/>
      <w:r>
        <w:rPr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у разі</w:t>
      </w:r>
      <w:r>
        <w:rPr>
          <w:spacing w:val="-7"/>
          <w:sz w:val="28"/>
          <w:szCs w:val="28"/>
          <w:lang w:val="uk-UA"/>
        </w:rPr>
        <w:t xml:space="preserve"> зміни</w:t>
      </w:r>
      <w:r>
        <w:rPr>
          <w:color w:val="000000"/>
          <w:spacing w:val="-7"/>
          <w:sz w:val="28"/>
          <w:szCs w:val="28"/>
          <w:lang w:val="uk-UA"/>
        </w:rPr>
        <w:t xml:space="preserve"> обставин, що були підставою для взяття на соціальний квартирний облік повідомити</w:t>
      </w:r>
      <w:r>
        <w:rPr>
          <w:color w:val="000000"/>
          <w:spacing w:val="-7"/>
          <w:sz w:val="28"/>
          <w:szCs w:val="28"/>
          <w:lang w:val="uk-UA"/>
        </w:rPr>
        <w:t xml:space="preserve"> міську раду протягом семи робочих днів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8E30F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5</w:t>
      </w:r>
      <w:r>
        <w:rPr>
          <w:sz w:val="28"/>
          <w:szCs w:val="28"/>
        </w:rPr>
        <w:t xml:space="preserve">. Контроль за виконанням рішення </w:t>
      </w:r>
      <w:r>
        <w:rPr>
          <w:sz w:val="28"/>
          <w:szCs w:val="28"/>
          <w:lang w:val="uk-UA" w:eastAsia="ar-SA"/>
        </w:rPr>
        <w:t xml:space="preserve">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2D56C1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94478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7257A02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F80A5A8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66859C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EBDFDCE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46DCB05">
      <w:pPr>
        <w:pStyle w:val="892"/>
        <w:pBdr/>
        <w:tabs>
          <w:tab w:val="num" w:leader="none" w:pos="0"/>
        </w:tabs>
        <w:spacing/>
        <w:ind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3D023FF">
      <w:pPr>
        <w:pStyle w:val="892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2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25</cp:revision>
  <dcterms:created xsi:type="dcterms:W3CDTF">2025-12-08T14:20:00Z</dcterms:created>
  <dcterms:modified xsi:type="dcterms:W3CDTF">2026-07-17T07:35:53Z</dcterms:modified>
  <cp:version>983040</cp:version>
</cp:coreProperties>
</file>